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3FA" w:rsidRDefault="009A43FA" w:rsidP="009A43FA">
      <w:pPr>
        <w:pStyle w:val="Heading1"/>
        <w:spacing w:before="100" w:beforeAutospacing="1"/>
      </w:pPr>
      <w:r>
        <w:rPr>
          <w:noProof/>
          <w:lang w:eastAsia="en-GB"/>
        </w:rPr>
        <w:drawing>
          <wp:inline distT="0" distB="0" distL="0" distR="0">
            <wp:extent cx="1405489" cy="890850"/>
            <wp:effectExtent l="19050" t="0" r="4211" b="0"/>
            <wp:docPr id="23" name="Picture 4" descr="Pope's Grotto 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e's Grotto ID.jpg"/>
                    <pic:cNvPicPr/>
                  </pic:nvPicPr>
                  <pic:blipFill>
                    <a:blip r:embed="rId5" cstate="print"/>
                    <a:stretch>
                      <a:fillRect/>
                    </a:stretch>
                  </pic:blipFill>
                  <pic:spPr>
                    <a:xfrm>
                      <a:off x="0" y="0"/>
                      <a:ext cx="1410625" cy="894105"/>
                    </a:xfrm>
                    <a:prstGeom prst="rect">
                      <a:avLst/>
                    </a:prstGeom>
                  </pic:spPr>
                </pic:pic>
              </a:graphicData>
            </a:graphic>
          </wp:inline>
        </w:drawing>
      </w:r>
      <w:r>
        <w:t xml:space="preserve">            </w:t>
      </w:r>
      <w:r>
        <w:rPr>
          <w:noProof/>
          <w:lang w:eastAsia="en-GB"/>
        </w:rPr>
        <w:drawing>
          <wp:inline distT="0" distB="0" distL="0" distR="0">
            <wp:extent cx="2316741" cy="885524"/>
            <wp:effectExtent l="19050" t="0" r="7359" b="0"/>
            <wp:docPr id="24" name="Picture 5" descr="NLHF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HF Logo Colour.jpg"/>
                    <pic:cNvPicPr/>
                  </pic:nvPicPr>
                  <pic:blipFill>
                    <a:blip r:embed="rId6" cstate="print"/>
                    <a:stretch>
                      <a:fillRect/>
                    </a:stretch>
                  </pic:blipFill>
                  <pic:spPr>
                    <a:xfrm>
                      <a:off x="0" y="0"/>
                      <a:ext cx="2338205" cy="893728"/>
                    </a:xfrm>
                    <a:prstGeom prst="rect">
                      <a:avLst/>
                    </a:prstGeom>
                  </pic:spPr>
                </pic:pic>
              </a:graphicData>
            </a:graphic>
          </wp:inline>
        </w:drawing>
      </w:r>
    </w:p>
    <w:p w:rsidR="009A43FA" w:rsidRDefault="009A43FA" w:rsidP="009A43FA">
      <w:pPr>
        <w:outlineLvl w:val="0"/>
      </w:pPr>
      <w:r>
        <w:t xml:space="preserve">             Registered Charity no. 1162424</w:t>
      </w:r>
    </w:p>
    <w:p w:rsidR="009A43FA" w:rsidRDefault="009A43FA" w:rsidP="009A43FA">
      <w:pPr>
        <w:jc w:val="center"/>
        <w:rPr>
          <w:b/>
          <w:sz w:val="28"/>
          <w:szCs w:val="28"/>
        </w:rPr>
      </w:pPr>
    </w:p>
    <w:p w:rsidR="009A43FA" w:rsidRDefault="009A43FA" w:rsidP="009A43FA">
      <w:pPr>
        <w:jc w:val="center"/>
        <w:rPr>
          <w:b/>
          <w:sz w:val="28"/>
          <w:szCs w:val="28"/>
        </w:rPr>
      </w:pPr>
      <w:r w:rsidRPr="006B6A34">
        <w:rPr>
          <w:b/>
          <w:sz w:val="28"/>
          <w:szCs w:val="28"/>
        </w:rPr>
        <w:t>Job Description</w:t>
      </w:r>
    </w:p>
    <w:p w:rsidR="009A43FA" w:rsidRDefault="009A43FA" w:rsidP="009A43FA">
      <w:pPr>
        <w:spacing w:after="60"/>
        <w:rPr>
          <w:rFonts w:cs="Arial"/>
        </w:rPr>
      </w:pPr>
    </w:p>
    <w:p w:rsidR="009A43FA" w:rsidRPr="005625DB" w:rsidRDefault="009A43FA" w:rsidP="009A43FA">
      <w:pPr>
        <w:spacing w:after="60"/>
        <w:rPr>
          <w:rFonts w:cs="Arial"/>
        </w:rPr>
      </w:pPr>
    </w:p>
    <w:tbl>
      <w:tblPr>
        <w:tblW w:w="0" w:type="auto"/>
        <w:tblLook w:val="01E0"/>
      </w:tblPr>
      <w:tblGrid>
        <w:gridCol w:w="1782"/>
        <w:gridCol w:w="7221"/>
      </w:tblGrid>
      <w:tr w:rsidR="009A43FA" w:rsidRPr="005625DB" w:rsidTr="008C290D">
        <w:tc>
          <w:tcPr>
            <w:tcW w:w="1782" w:type="dxa"/>
          </w:tcPr>
          <w:p w:rsidR="009A43FA" w:rsidRPr="005625DB" w:rsidRDefault="009A43FA" w:rsidP="008C290D">
            <w:pPr>
              <w:pStyle w:val="PlainText"/>
              <w:spacing w:after="120"/>
              <w:rPr>
                <w:rFonts w:asciiTheme="minorHAnsi" w:hAnsiTheme="minorHAnsi"/>
                <w:b/>
                <w:sz w:val="24"/>
                <w:szCs w:val="24"/>
              </w:rPr>
            </w:pPr>
            <w:r w:rsidRPr="005625DB">
              <w:rPr>
                <w:rFonts w:asciiTheme="minorHAnsi" w:hAnsiTheme="minorHAnsi"/>
                <w:b/>
                <w:sz w:val="24"/>
                <w:szCs w:val="24"/>
              </w:rPr>
              <w:t>Job title</w:t>
            </w:r>
          </w:p>
        </w:tc>
        <w:tc>
          <w:tcPr>
            <w:tcW w:w="7221" w:type="dxa"/>
          </w:tcPr>
          <w:p w:rsidR="009A43FA" w:rsidRPr="005625DB" w:rsidRDefault="009A43FA" w:rsidP="008C290D">
            <w:pPr>
              <w:pStyle w:val="PlainText"/>
              <w:spacing w:after="120"/>
              <w:rPr>
                <w:rFonts w:asciiTheme="minorHAnsi" w:hAnsiTheme="minorHAnsi"/>
                <w:sz w:val="24"/>
                <w:szCs w:val="24"/>
              </w:rPr>
            </w:pPr>
            <w:r w:rsidRPr="005625DB">
              <w:rPr>
                <w:rFonts w:asciiTheme="minorHAnsi" w:hAnsiTheme="minorHAnsi"/>
                <w:sz w:val="24"/>
                <w:szCs w:val="24"/>
              </w:rPr>
              <w:t>Heritage Project Manager (part-time contract)</w:t>
            </w:r>
          </w:p>
        </w:tc>
      </w:tr>
      <w:tr w:rsidR="009A43FA" w:rsidRPr="005625DB" w:rsidTr="008C290D">
        <w:tc>
          <w:tcPr>
            <w:tcW w:w="1782" w:type="dxa"/>
          </w:tcPr>
          <w:p w:rsidR="009A43FA" w:rsidRPr="005625DB" w:rsidRDefault="009A43FA" w:rsidP="008C290D">
            <w:pPr>
              <w:pStyle w:val="PlainText"/>
              <w:spacing w:after="120"/>
              <w:rPr>
                <w:rFonts w:asciiTheme="minorHAnsi" w:hAnsiTheme="minorHAnsi"/>
                <w:b/>
                <w:sz w:val="24"/>
                <w:szCs w:val="24"/>
              </w:rPr>
            </w:pPr>
            <w:r w:rsidRPr="005625DB">
              <w:rPr>
                <w:rFonts w:asciiTheme="minorHAnsi" w:hAnsiTheme="minorHAnsi"/>
                <w:b/>
                <w:sz w:val="24"/>
                <w:szCs w:val="24"/>
              </w:rPr>
              <w:t xml:space="preserve">Timescale </w:t>
            </w:r>
          </w:p>
        </w:tc>
        <w:tc>
          <w:tcPr>
            <w:tcW w:w="7221" w:type="dxa"/>
          </w:tcPr>
          <w:p w:rsidR="009A43FA" w:rsidRPr="005625DB" w:rsidRDefault="009A43FA" w:rsidP="008C290D">
            <w:pPr>
              <w:pStyle w:val="PlainText"/>
              <w:spacing w:after="120"/>
              <w:rPr>
                <w:rFonts w:asciiTheme="minorHAnsi" w:hAnsiTheme="minorHAnsi"/>
                <w:sz w:val="24"/>
                <w:szCs w:val="24"/>
              </w:rPr>
            </w:pPr>
            <w:r>
              <w:rPr>
                <w:rFonts w:asciiTheme="minorHAnsi" w:hAnsiTheme="minorHAnsi"/>
                <w:sz w:val="24"/>
                <w:szCs w:val="24"/>
              </w:rPr>
              <w:t>100</w:t>
            </w:r>
            <w:r w:rsidRPr="005625DB">
              <w:rPr>
                <w:rFonts w:asciiTheme="minorHAnsi" w:hAnsiTheme="minorHAnsi"/>
                <w:sz w:val="24"/>
                <w:szCs w:val="24"/>
              </w:rPr>
              <w:t xml:space="preserve"> </w:t>
            </w:r>
            <w:r>
              <w:rPr>
                <w:rFonts w:asciiTheme="minorHAnsi" w:hAnsiTheme="minorHAnsi"/>
                <w:sz w:val="24"/>
                <w:szCs w:val="24"/>
              </w:rPr>
              <w:t xml:space="preserve">days from April 2021 </w:t>
            </w:r>
            <w:r w:rsidRPr="005625DB">
              <w:rPr>
                <w:rFonts w:asciiTheme="minorHAnsi" w:hAnsiTheme="minorHAnsi"/>
                <w:sz w:val="24"/>
                <w:szCs w:val="24"/>
              </w:rPr>
              <w:t xml:space="preserve"> to </w:t>
            </w:r>
            <w:r>
              <w:rPr>
                <w:rFonts w:asciiTheme="minorHAnsi" w:hAnsiTheme="minorHAnsi"/>
                <w:sz w:val="24"/>
                <w:szCs w:val="24"/>
              </w:rPr>
              <w:t>October 2022</w:t>
            </w:r>
          </w:p>
        </w:tc>
      </w:tr>
      <w:tr w:rsidR="009A43FA" w:rsidRPr="005625DB" w:rsidTr="008C290D">
        <w:tc>
          <w:tcPr>
            <w:tcW w:w="1782" w:type="dxa"/>
          </w:tcPr>
          <w:p w:rsidR="009A43FA" w:rsidRPr="005625DB" w:rsidRDefault="009A43FA" w:rsidP="008C290D">
            <w:pPr>
              <w:pStyle w:val="PlainText"/>
              <w:spacing w:after="120"/>
              <w:rPr>
                <w:rFonts w:asciiTheme="minorHAnsi" w:hAnsiTheme="minorHAnsi"/>
                <w:b/>
                <w:sz w:val="24"/>
                <w:szCs w:val="24"/>
              </w:rPr>
            </w:pPr>
            <w:r w:rsidRPr="005625DB">
              <w:rPr>
                <w:rFonts w:asciiTheme="minorHAnsi" w:hAnsiTheme="minorHAnsi"/>
                <w:b/>
                <w:sz w:val="24"/>
                <w:szCs w:val="24"/>
              </w:rPr>
              <w:t>Remuneration</w:t>
            </w:r>
          </w:p>
        </w:tc>
        <w:tc>
          <w:tcPr>
            <w:tcW w:w="7221" w:type="dxa"/>
          </w:tcPr>
          <w:p w:rsidR="009A43FA" w:rsidRPr="005625DB" w:rsidRDefault="009A43FA" w:rsidP="008C290D">
            <w:pPr>
              <w:pStyle w:val="PlainText"/>
              <w:spacing w:after="120"/>
              <w:rPr>
                <w:rFonts w:asciiTheme="minorHAnsi" w:hAnsiTheme="minorHAnsi"/>
                <w:sz w:val="24"/>
                <w:szCs w:val="24"/>
              </w:rPr>
            </w:pPr>
            <w:r w:rsidRPr="005625DB">
              <w:rPr>
                <w:rFonts w:asciiTheme="minorHAnsi" w:hAnsiTheme="minorHAnsi"/>
                <w:sz w:val="24"/>
                <w:szCs w:val="24"/>
              </w:rPr>
              <w:t xml:space="preserve">£150/day </w:t>
            </w:r>
            <w:r>
              <w:rPr>
                <w:rFonts w:asciiTheme="minorHAnsi" w:hAnsiTheme="minorHAnsi"/>
                <w:sz w:val="24"/>
                <w:szCs w:val="24"/>
              </w:rPr>
              <w:t>(£15000)</w:t>
            </w:r>
          </w:p>
        </w:tc>
      </w:tr>
      <w:tr w:rsidR="009A43FA" w:rsidRPr="005625DB" w:rsidTr="008C290D">
        <w:tc>
          <w:tcPr>
            <w:tcW w:w="1782" w:type="dxa"/>
          </w:tcPr>
          <w:p w:rsidR="009A43FA" w:rsidRPr="005625DB" w:rsidRDefault="009A43FA" w:rsidP="008C290D">
            <w:pPr>
              <w:pStyle w:val="PlainText"/>
              <w:spacing w:after="120"/>
              <w:rPr>
                <w:rFonts w:asciiTheme="minorHAnsi" w:hAnsiTheme="minorHAnsi"/>
                <w:b/>
                <w:sz w:val="24"/>
                <w:szCs w:val="24"/>
              </w:rPr>
            </w:pPr>
            <w:r w:rsidRPr="005625DB">
              <w:rPr>
                <w:rFonts w:asciiTheme="minorHAnsi" w:hAnsiTheme="minorHAnsi"/>
                <w:b/>
                <w:sz w:val="24"/>
                <w:szCs w:val="24"/>
              </w:rPr>
              <w:t>Location</w:t>
            </w:r>
          </w:p>
        </w:tc>
        <w:tc>
          <w:tcPr>
            <w:tcW w:w="7221" w:type="dxa"/>
          </w:tcPr>
          <w:p w:rsidR="009A43FA" w:rsidRPr="005625DB" w:rsidRDefault="009A43FA" w:rsidP="008C290D">
            <w:pPr>
              <w:pStyle w:val="PlainText"/>
              <w:spacing w:after="120"/>
              <w:rPr>
                <w:rFonts w:asciiTheme="minorHAnsi" w:hAnsiTheme="minorHAnsi"/>
                <w:sz w:val="24"/>
                <w:szCs w:val="24"/>
              </w:rPr>
            </w:pPr>
            <w:r w:rsidRPr="005625DB">
              <w:rPr>
                <w:rFonts w:asciiTheme="minorHAnsi" w:hAnsiTheme="minorHAnsi"/>
                <w:sz w:val="24"/>
                <w:szCs w:val="24"/>
              </w:rPr>
              <w:t>London Borough of Richmond upon Thames</w:t>
            </w:r>
          </w:p>
        </w:tc>
      </w:tr>
      <w:tr w:rsidR="009A43FA" w:rsidRPr="005625DB" w:rsidTr="008C290D">
        <w:tc>
          <w:tcPr>
            <w:tcW w:w="1782" w:type="dxa"/>
          </w:tcPr>
          <w:p w:rsidR="009A43FA" w:rsidRPr="005625DB" w:rsidRDefault="009A43FA" w:rsidP="008C290D">
            <w:pPr>
              <w:pStyle w:val="PlainText"/>
              <w:spacing w:after="120"/>
              <w:rPr>
                <w:rFonts w:asciiTheme="minorHAnsi" w:hAnsiTheme="minorHAnsi"/>
                <w:b/>
                <w:sz w:val="24"/>
                <w:szCs w:val="24"/>
              </w:rPr>
            </w:pPr>
            <w:r w:rsidRPr="005625DB">
              <w:rPr>
                <w:rFonts w:asciiTheme="minorHAnsi" w:hAnsiTheme="minorHAnsi"/>
                <w:b/>
                <w:sz w:val="24"/>
                <w:szCs w:val="24"/>
              </w:rPr>
              <w:t>Purpose</w:t>
            </w:r>
          </w:p>
        </w:tc>
        <w:tc>
          <w:tcPr>
            <w:tcW w:w="7221" w:type="dxa"/>
          </w:tcPr>
          <w:p w:rsidR="009A43FA" w:rsidRPr="005625DB" w:rsidRDefault="009A43FA" w:rsidP="008C290D">
            <w:pPr>
              <w:pStyle w:val="PlainText"/>
              <w:spacing w:after="120"/>
              <w:rPr>
                <w:rFonts w:asciiTheme="minorHAnsi" w:hAnsiTheme="minorHAnsi"/>
                <w:sz w:val="24"/>
                <w:szCs w:val="24"/>
              </w:rPr>
            </w:pPr>
            <w:r w:rsidRPr="005625DB">
              <w:rPr>
                <w:rFonts w:asciiTheme="minorHAnsi" w:hAnsiTheme="minorHAnsi"/>
                <w:sz w:val="24"/>
                <w:szCs w:val="24"/>
              </w:rPr>
              <w:t>To provide management for the project to conserve Alexander Pope’s Grotto, removing it from the Heritage at Risk Register and establishing a partn</w:t>
            </w:r>
            <w:r>
              <w:rPr>
                <w:rFonts w:asciiTheme="minorHAnsi" w:hAnsiTheme="minorHAnsi"/>
                <w:sz w:val="24"/>
                <w:szCs w:val="24"/>
              </w:rPr>
              <w:t>e</w:t>
            </w:r>
            <w:r w:rsidRPr="005625DB">
              <w:rPr>
                <w:rFonts w:asciiTheme="minorHAnsi" w:hAnsiTheme="minorHAnsi"/>
                <w:sz w:val="24"/>
                <w:szCs w:val="24"/>
              </w:rPr>
              <w:t>rship agreement for its future maintenance.</w:t>
            </w:r>
          </w:p>
        </w:tc>
      </w:tr>
      <w:tr w:rsidR="009A43FA" w:rsidRPr="005625DB" w:rsidTr="008C290D">
        <w:tc>
          <w:tcPr>
            <w:tcW w:w="1782" w:type="dxa"/>
          </w:tcPr>
          <w:p w:rsidR="009A43FA" w:rsidRPr="005625DB" w:rsidRDefault="009A43FA" w:rsidP="008C290D">
            <w:pPr>
              <w:pStyle w:val="PlainText"/>
              <w:spacing w:after="120"/>
              <w:rPr>
                <w:rFonts w:asciiTheme="minorHAnsi" w:hAnsiTheme="minorHAnsi"/>
                <w:b/>
                <w:sz w:val="24"/>
                <w:szCs w:val="24"/>
              </w:rPr>
            </w:pPr>
          </w:p>
        </w:tc>
        <w:tc>
          <w:tcPr>
            <w:tcW w:w="7221" w:type="dxa"/>
          </w:tcPr>
          <w:p w:rsidR="009A43FA" w:rsidRPr="005625DB" w:rsidRDefault="009A43FA" w:rsidP="008C290D">
            <w:pPr>
              <w:pStyle w:val="PlainText"/>
              <w:spacing w:after="120"/>
              <w:rPr>
                <w:rFonts w:asciiTheme="minorHAnsi" w:hAnsiTheme="minorHAnsi"/>
                <w:sz w:val="24"/>
                <w:szCs w:val="24"/>
              </w:rPr>
            </w:pPr>
            <w:r w:rsidRPr="005625DB">
              <w:rPr>
                <w:rFonts w:asciiTheme="minorHAnsi" w:hAnsiTheme="minorHAnsi"/>
                <w:sz w:val="24"/>
                <w:szCs w:val="24"/>
              </w:rPr>
              <w:t xml:space="preserve">To oversee </w:t>
            </w:r>
            <w:r>
              <w:rPr>
                <w:rFonts w:asciiTheme="minorHAnsi" w:hAnsiTheme="minorHAnsi"/>
                <w:sz w:val="24"/>
                <w:szCs w:val="24"/>
              </w:rPr>
              <w:t xml:space="preserve">and monitor </w:t>
            </w:r>
            <w:r w:rsidRPr="005625DB">
              <w:rPr>
                <w:rFonts w:asciiTheme="minorHAnsi" w:hAnsiTheme="minorHAnsi"/>
                <w:sz w:val="24"/>
                <w:szCs w:val="24"/>
              </w:rPr>
              <w:t xml:space="preserve">outreach activities bringing the heritage of Alexander Pope to a wide </w:t>
            </w:r>
            <w:r>
              <w:rPr>
                <w:rFonts w:asciiTheme="minorHAnsi" w:hAnsiTheme="minorHAnsi"/>
                <w:sz w:val="24"/>
                <w:szCs w:val="24"/>
              </w:rPr>
              <w:t xml:space="preserve">range of people in and </w:t>
            </w:r>
            <w:r w:rsidRPr="005625DB">
              <w:rPr>
                <w:rFonts w:asciiTheme="minorHAnsi" w:hAnsiTheme="minorHAnsi"/>
                <w:sz w:val="24"/>
                <w:szCs w:val="24"/>
              </w:rPr>
              <w:t>beyond the local area, encouraging understanding of Pope, his landscape and literature and the Twickenham of his time.</w:t>
            </w:r>
          </w:p>
        </w:tc>
      </w:tr>
      <w:tr w:rsidR="009A43FA" w:rsidRPr="005625DB" w:rsidTr="008C290D">
        <w:tc>
          <w:tcPr>
            <w:tcW w:w="1782" w:type="dxa"/>
          </w:tcPr>
          <w:p w:rsidR="009A43FA" w:rsidRPr="005625DB" w:rsidRDefault="009A43FA" w:rsidP="008C290D">
            <w:pPr>
              <w:pStyle w:val="PlainText"/>
              <w:spacing w:after="120"/>
              <w:rPr>
                <w:rFonts w:asciiTheme="minorHAnsi" w:hAnsiTheme="minorHAnsi"/>
                <w:b/>
                <w:sz w:val="24"/>
                <w:szCs w:val="24"/>
              </w:rPr>
            </w:pPr>
          </w:p>
        </w:tc>
        <w:tc>
          <w:tcPr>
            <w:tcW w:w="7221" w:type="dxa"/>
          </w:tcPr>
          <w:p w:rsidR="009A43FA" w:rsidRPr="005625DB" w:rsidRDefault="009A43FA" w:rsidP="008C290D">
            <w:pPr>
              <w:pStyle w:val="PlainText"/>
              <w:spacing w:after="120"/>
              <w:rPr>
                <w:rFonts w:asciiTheme="minorHAnsi" w:hAnsiTheme="minorHAnsi"/>
                <w:spacing w:val="-4"/>
                <w:sz w:val="24"/>
                <w:szCs w:val="24"/>
              </w:rPr>
            </w:pPr>
            <w:r w:rsidRPr="005625DB">
              <w:rPr>
                <w:rFonts w:asciiTheme="minorHAnsi" w:hAnsiTheme="minorHAnsi"/>
                <w:spacing w:val="-4"/>
                <w:sz w:val="24"/>
                <w:szCs w:val="24"/>
              </w:rPr>
              <w:t>To encourage a greater participation by the community in the conservation of their local environment and in engagement in their local heritage</w:t>
            </w:r>
          </w:p>
        </w:tc>
      </w:tr>
    </w:tbl>
    <w:p w:rsidR="009A43FA" w:rsidRPr="005625DB" w:rsidRDefault="009A43FA" w:rsidP="009A43FA">
      <w:pPr>
        <w:pStyle w:val="PlainText"/>
        <w:spacing w:after="120"/>
        <w:rPr>
          <w:rFonts w:asciiTheme="minorHAnsi" w:hAnsiTheme="minorHAnsi"/>
          <w:sz w:val="24"/>
          <w:szCs w:val="24"/>
        </w:rPr>
      </w:pPr>
    </w:p>
    <w:p w:rsidR="009A43FA" w:rsidRPr="005625DB" w:rsidRDefault="009A43FA" w:rsidP="009A43FA">
      <w:pPr>
        <w:pStyle w:val="PlainText"/>
        <w:spacing w:after="120"/>
        <w:outlineLvl w:val="0"/>
        <w:rPr>
          <w:rFonts w:asciiTheme="minorHAnsi" w:hAnsiTheme="minorHAnsi"/>
          <w:b/>
          <w:caps/>
          <w:sz w:val="24"/>
          <w:szCs w:val="24"/>
        </w:rPr>
      </w:pPr>
      <w:r w:rsidRPr="005625DB">
        <w:rPr>
          <w:rFonts w:asciiTheme="minorHAnsi" w:hAnsiTheme="minorHAnsi"/>
          <w:b/>
          <w:caps/>
          <w:sz w:val="24"/>
          <w:szCs w:val="24"/>
        </w:rPr>
        <w:t>Role and responsibilities</w:t>
      </w:r>
    </w:p>
    <w:p w:rsidR="009A43FA" w:rsidRDefault="009A43FA" w:rsidP="009A43FA">
      <w:pPr>
        <w:pStyle w:val="PlainText"/>
        <w:spacing w:after="120"/>
        <w:rPr>
          <w:rFonts w:asciiTheme="minorHAnsi" w:hAnsiTheme="minorHAnsi"/>
          <w:sz w:val="24"/>
          <w:szCs w:val="24"/>
        </w:rPr>
      </w:pPr>
      <w:r>
        <w:rPr>
          <w:rFonts w:asciiTheme="minorHAnsi" w:hAnsiTheme="minorHAnsi"/>
          <w:sz w:val="24"/>
          <w:szCs w:val="24"/>
        </w:rPr>
        <w:t xml:space="preserve">Reporting to the Treasurer and Heritage Consultant (mentor). </w:t>
      </w:r>
      <w:r w:rsidRPr="005625DB">
        <w:rPr>
          <w:rFonts w:asciiTheme="minorHAnsi" w:hAnsiTheme="minorHAnsi"/>
          <w:sz w:val="24"/>
          <w:szCs w:val="24"/>
        </w:rPr>
        <w:t>Once in post, the post-holder will need to fulfil the following activities and will be asked for regular reports on these activities to the Board of Trustees and Steering Group as well as to the funders (</w:t>
      </w:r>
      <w:r>
        <w:rPr>
          <w:rFonts w:asciiTheme="minorHAnsi" w:hAnsiTheme="minorHAnsi"/>
          <w:sz w:val="24"/>
          <w:szCs w:val="24"/>
        </w:rPr>
        <w:t xml:space="preserve">National </w:t>
      </w:r>
      <w:r w:rsidRPr="005625DB">
        <w:rPr>
          <w:rFonts w:asciiTheme="minorHAnsi" w:hAnsiTheme="minorHAnsi"/>
          <w:sz w:val="24"/>
          <w:szCs w:val="24"/>
        </w:rPr>
        <w:t>Lottery Heritage Fund and other charitable Trusts).</w:t>
      </w:r>
      <w:r>
        <w:rPr>
          <w:rFonts w:asciiTheme="minorHAnsi" w:hAnsiTheme="minorHAnsi"/>
          <w:sz w:val="24"/>
          <w:szCs w:val="24"/>
        </w:rPr>
        <w:t xml:space="preserve"> </w:t>
      </w:r>
    </w:p>
    <w:p w:rsidR="009A43FA" w:rsidRDefault="009A43FA" w:rsidP="009A43FA">
      <w:pPr>
        <w:pStyle w:val="PlainText"/>
        <w:numPr>
          <w:ilvl w:val="0"/>
          <w:numId w:val="2"/>
        </w:numPr>
        <w:spacing w:after="120"/>
        <w:rPr>
          <w:rFonts w:asciiTheme="minorHAnsi" w:hAnsiTheme="minorHAnsi"/>
          <w:sz w:val="24"/>
          <w:szCs w:val="24"/>
        </w:rPr>
      </w:pPr>
      <w:r w:rsidRPr="005625DB">
        <w:rPr>
          <w:rFonts w:asciiTheme="minorHAnsi" w:hAnsiTheme="minorHAnsi"/>
          <w:sz w:val="24"/>
          <w:szCs w:val="24"/>
        </w:rPr>
        <w:t xml:space="preserve">To </w:t>
      </w:r>
      <w:r>
        <w:rPr>
          <w:rFonts w:asciiTheme="minorHAnsi" w:hAnsiTheme="minorHAnsi"/>
          <w:sz w:val="24"/>
          <w:szCs w:val="24"/>
        </w:rPr>
        <w:t xml:space="preserve">help Trustees </w:t>
      </w:r>
      <w:r w:rsidRPr="005625DB">
        <w:rPr>
          <w:rFonts w:asciiTheme="minorHAnsi" w:hAnsiTheme="minorHAnsi"/>
          <w:sz w:val="24"/>
          <w:szCs w:val="24"/>
        </w:rPr>
        <w:t xml:space="preserve">recruit an Outreach and Volunteer Manager and mentor </w:t>
      </w:r>
      <w:r>
        <w:rPr>
          <w:rFonts w:asciiTheme="minorHAnsi" w:hAnsiTheme="minorHAnsi"/>
          <w:sz w:val="24"/>
          <w:szCs w:val="24"/>
        </w:rPr>
        <w:t>them in the programming and staffing of educational and practical activities</w:t>
      </w:r>
    </w:p>
    <w:p w:rsidR="009A43FA" w:rsidRPr="005625DB" w:rsidRDefault="009A43FA" w:rsidP="009A43FA">
      <w:pPr>
        <w:pStyle w:val="PlainText"/>
        <w:numPr>
          <w:ilvl w:val="0"/>
          <w:numId w:val="2"/>
        </w:numPr>
        <w:spacing w:after="120"/>
        <w:rPr>
          <w:rFonts w:asciiTheme="minorHAnsi" w:hAnsiTheme="minorHAnsi"/>
          <w:sz w:val="24"/>
          <w:szCs w:val="24"/>
        </w:rPr>
      </w:pPr>
      <w:r w:rsidRPr="005625DB">
        <w:rPr>
          <w:rFonts w:asciiTheme="minorHAnsi" w:hAnsiTheme="minorHAnsi"/>
          <w:sz w:val="24"/>
          <w:szCs w:val="24"/>
        </w:rPr>
        <w:t xml:space="preserve">To recruit </w:t>
      </w:r>
      <w:r>
        <w:rPr>
          <w:rFonts w:asciiTheme="minorHAnsi" w:hAnsiTheme="minorHAnsi"/>
          <w:sz w:val="24"/>
          <w:szCs w:val="24"/>
        </w:rPr>
        <w:t xml:space="preserve">with Trustees </w:t>
      </w:r>
      <w:r w:rsidRPr="005625DB">
        <w:rPr>
          <w:rFonts w:asciiTheme="minorHAnsi" w:hAnsiTheme="minorHAnsi"/>
          <w:sz w:val="24"/>
          <w:szCs w:val="24"/>
        </w:rPr>
        <w:t>a supervising architect and conservation consultant to oversee the conservation and installation of lighting and interpretation in the grotto</w:t>
      </w:r>
    </w:p>
    <w:p w:rsidR="009A43FA" w:rsidRDefault="009A43FA" w:rsidP="009A43FA">
      <w:pPr>
        <w:pStyle w:val="PlainText"/>
        <w:numPr>
          <w:ilvl w:val="0"/>
          <w:numId w:val="2"/>
        </w:numPr>
        <w:spacing w:after="120"/>
        <w:rPr>
          <w:rFonts w:asciiTheme="minorHAnsi" w:hAnsiTheme="minorHAnsi"/>
          <w:sz w:val="24"/>
          <w:szCs w:val="24"/>
        </w:rPr>
      </w:pPr>
      <w:r w:rsidRPr="005625DB">
        <w:rPr>
          <w:rFonts w:asciiTheme="minorHAnsi" w:hAnsiTheme="minorHAnsi"/>
          <w:sz w:val="24"/>
          <w:szCs w:val="24"/>
        </w:rPr>
        <w:t>To liaise with Historic England and Richmond’s Conservation Officer</w:t>
      </w:r>
      <w:r>
        <w:rPr>
          <w:rFonts w:asciiTheme="minorHAnsi" w:hAnsiTheme="minorHAnsi"/>
          <w:sz w:val="24"/>
          <w:szCs w:val="24"/>
        </w:rPr>
        <w:t xml:space="preserve"> on progress of the project</w:t>
      </w:r>
    </w:p>
    <w:p w:rsidR="009A43FA" w:rsidRPr="005625DB" w:rsidRDefault="009A43FA" w:rsidP="009A43FA">
      <w:pPr>
        <w:pStyle w:val="PlainText"/>
        <w:numPr>
          <w:ilvl w:val="0"/>
          <w:numId w:val="2"/>
        </w:numPr>
        <w:spacing w:after="120"/>
        <w:rPr>
          <w:rFonts w:asciiTheme="minorHAnsi" w:hAnsiTheme="minorHAnsi"/>
          <w:sz w:val="24"/>
          <w:szCs w:val="24"/>
        </w:rPr>
      </w:pPr>
      <w:r>
        <w:rPr>
          <w:rFonts w:asciiTheme="minorHAnsi" w:hAnsiTheme="minorHAnsi"/>
          <w:sz w:val="24"/>
          <w:szCs w:val="24"/>
        </w:rPr>
        <w:t>To work with the Evaluation Consultant, and</w:t>
      </w:r>
      <w:r w:rsidRPr="001B4934">
        <w:rPr>
          <w:rFonts w:asciiTheme="minorHAnsi" w:hAnsiTheme="minorHAnsi"/>
          <w:sz w:val="24"/>
          <w:szCs w:val="24"/>
        </w:rPr>
        <w:t xml:space="preserve"> </w:t>
      </w:r>
      <w:r>
        <w:rPr>
          <w:rFonts w:asciiTheme="minorHAnsi" w:hAnsiTheme="minorHAnsi"/>
          <w:sz w:val="24"/>
          <w:szCs w:val="24"/>
        </w:rPr>
        <w:t xml:space="preserve">to recruit and write briefs for the Interpretation Consultant, establishing systems for monitoring and consultation </w:t>
      </w:r>
    </w:p>
    <w:p w:rsidR="009A43FA" w:rsidRPr="005625DB" w:rsidRDefault="009A43FA" w:rsidP="009A43FA">
      <w:pPr>
        <w:pStyle w:val="PlainText"/>
        <w:numPr>
          <w:ilvl w:val="0"/>
          <w:numId w:val="2"/>
        </w:numPr>
        <w:spacing w:after="120"/>
        <w:rPr>
          <w:rFonts w:asciiTheme="minorHAnsi" w:hAnsiTheme="minorHAnsi"/>
          <w:sz w:val="24"/>
          <w:szCs w:val="24"/>
        </w:rPr>
      </w:pPr>
      <w:r w:rsidRPr="005625DB">
        <w:rPr>
          <w:rFonts w:asciiTheme="minorHAnsi" w:hAnsiTheme="minorHAnsi"/>
          <w:sz w:val="24"/>
          <w:szCs w:val="24"/>
        </w:rPr>
        <w:t>To coordinate</w:t>
      </w:r>
      <w:r>
        <w:rPr>
          <w:rFonts w:asciiTheme="minorHAnsi" w:hAnsiTheme="minorHAnsi"/>
          <w:sz w:val="24"/>
          <w:szCs w:val="24"/>
        </w:rPr>
        <w:t>,</w:t>
      </w:r>
      <w:r w:rsidRPr="005625DB">
        <w:rPr>
          <w:rFonts w:asciiTheme="minorHAnsi" w:hAnsiTheme="minorHAnsi"/>
          <w:sz w:val="24"/>
          <w:szCs w:val="24"/>
        </w:rPr>
        <w:t xml:space="preserve"> in partnership </w:t>
      </w:r>
      <w:r>
        <w:rPr>
          <w:rFonts w:asciiTheme="minorHAnsi" w:hAnsiTheme="minorHAnsi"/>
          <w:sz w:val="24"/>
          <w:szCs w:val="24"/>
        </w:rPr>
        <w:t>the Outreach and Volunteers Manager,</w:t>
      </w:r>
      <w:r w:rsidRPr="005625DB">
        <w:rPr>
          <w:rFonts w:asciiTheme="minorHAnsi" w:hAnsiTheme="minorHAnsi"/>
          <w:sz w:val="24"/>
          <w:szCs w:val="24"/>
        </w:rPr>
        <w:t xml:space="preserve"> a programme of visits and events </w:t>
      </w:r>
      <w:r>
        <w:rPr>
          <w:rFonts w:asciiTheme="minorHAnsi" w:hAnsiTheme="minorHAnsi"/>
          <w:sz w:val="24"/>
          <w:szCs w:val="24"/>
        </w:rPr>
        <w:t>in accordance with the NLHF project plan.</w:t>
      </w:r>
    </w:p>
    <w:p w:rsidR="009A43FA" w:rsidRPr="005625DB" w:rsidRDefault="009A43FA" w:rsidP="009A43FA">
      <w:pPr>
        <w:pStyle w:val="PlainText"/>
        <w:numPr>
          <w:ilvl w:val="0"/>
          <w:numId w:val="2"/>
        </w:numPr>
        <w:spacing w:after="120"/>
        <w:rPr>
          <w:rFonts w:asciiTheme="minorHAnsi" w:hAnsiTheme="minorHAnsi"/>
          <w:sz w:val="24"/>
          <w:szCs w:val="24"/>
        </w:rPr>
      </w:pPr>
      <w:r w:rsidRPr="005625DB">
        <w:rPr>
          <w:rFonts w:asciiTheme="minorHAnsi" w:hAnsiTheme="minorHAnsi"/>
          <w:sz w:val="24"/>
          <w:szCs w:val="24"/>
        </w:rPr>
        <w:lastRenderedPageBreak/>
        <w:t xml:space="preserve">To coordinate the consultation </w:t>
      </w:r>
      <w:r>
        <w:rPr>
          <w:rFonts w:asciiTheme="minorHAnsi" w:hAnsiTheme="minorHAnsi"/>
          <w:sz w:val="24"/>
          <w:szCs w:val="24"/>
        </w:rPr>
        <w:t xml:space="preserve">on completion </w:t>
      </w:r>
      <w:r w:rsidRPr="005625DB">
        <w:rPr>
          <w:rFonts w:asciiTheme="minorHAnsi" w:hAnsiTheme="minorHAnsi"/>
          <w:sz w:val="24"/>
          <w:szCs w:val="24"/>
        </w:rPr>
        <w:t xml:space="preserve">and </w:t>
      </w:r>
      <w:r>
        <w:rPr>
          <w:rFonts w:asciiTheme="minorHAnsi" w:hAnsiTheme="minorHAnsi"/>
          <w:sz w:val="24"/>
          <w:szCs w:val="24"/>
        </w:rPr>
        <w:t xml:space="preserve">public </w:t>
      </w:r>
      <w:r w:rsidRPr="005625DB">
        <w:rPr>
          <w:rFonts w:asciiTheme="minorHAnsi" w:hAnsiTheme="minorHAnsi"/>
          <w:sz w:val="24"/>
          <w:szCs w:val="24"/>
        </w:rPr>
        <w:t xml:space="preserve">dissemination of the digital reconstruction ‘A Virtual Arcadia’ </w:t>
      </w:r>
    </w:p>
    <w:p w:rsidR="009A43FA" w:rsidRPr="005625DB" w:rsidRDefault="009A43FA" w:rsidP="009A43FA">
      <w:pPr>
        <w:pStyle w:val="PlainText"/>
        <w:numPr>
          <w:ilvl w:val="0"/>
          <w:numId w:val="2"/>
        </w:numPr>
        <w:spacing w:after="120"/>
        <w:rPr>
          <w:rFonts w:asciiTheme="minorHAnsi" w:hAnsiTheme="minorHAnsi"/>
          <w:sz w:val="24"/>
          <w:szCs w:val="24"/>
        </w:rPr>
      </w:pPr>
      <w:r w:rsidRPr="005625DB">
        <w:rPr>
          <w:rFonts w:asciiTheme="minorHAnsi" w:hAnsiTheme="minorHAnsi"/>
          <w:sz w:val="24"/>
          <w:szCs w:val="24"/>
        </w:rPr>
        <w:t>To liaise with partner organisations Radnor House School, Orleans House Gallery, Strawberry Hill House, and Marble Hill House on outreach activities</w:t>
      </w:r>
    </w:p>
    <w:p w:rsidR="009A43FA" w:rsidRPr="005625DB" w:rsidRDefault="009A43FA" w:rsidP="009A43FA">
      <w:pPr>
        <w:pStyle w:val="PlainText"/>
        <w:numPr>
          <w:ilvl w:val="0"/>
          <w:numId w:val="2"/>
        </w:numPr>
        <w:spacing w:after="120"/>
        <w:rPr>
          <w:rFonts w:asciiTheme="minorHAnsi" w:hAnsiTheme="minorHAnsi"/>
          <w:sz w:val="24"/>
          <w:szCs w:val="24"/>
        </w:rPr>
      </w:pPr>
      <w:r w:rsidRPr="005625DB">
        <w:rPr>
          <w:rFonts w:asciiTheme="minorHAnsi" w:hAnsiTheme="minorHAnsi"/>
          <w:sz w:val="24"/>
          <w:szCs w:val="24"/>
        </w:rPr>
        <w:t>To develop a PR and promotions strategy</w:t>
      </w:r>
      <w:r>
        <w:rPr>
          <w:rFonts w:asciiTheme="minorHAnsi" w:hAnsiTheme="minorHAnsi"/>
          <w:sz w:val="24"/>
          <w:szCs w:val="24"/>
        </w:rPr>
        <w:t xml:space="preserve"> for the project</w:t>
      </w:r>
      <w:r w:rsidRPr="005625DB">
        <w:rPr>
          <w:rFonts w:asciiTheme="minorHAnsi" w:hAnsiTheme="minorHAnsi"/>
          <w:sz w:val="24"/>
          <w:szCs w:val="24"/>
        </w:rPr>
        <w:t xml:space="preserve">, including outreach </w:t>
      </w:r>
      <w:r>
        <w:rPr>
          <w:rFonts w:asciiTheme="minorHAnsi" w:hAnsiTheme="minorHAnsi"/>
          <w:sz w:val="24"/>
          <w:szCs w:val="24"/>
        </w:rPr>
        <w:t>activity with</w:t>
      </w:r>
      <w:r w:rsidRPr="005625DB">
        <w:rPr>
          <w:rFonts w:asciiTheme="minorHAnsi" w:hAnsiTheme="minorHAnsi"/>
          <w:sz w:val="24"/>
          <w:szCs w:val="24"/>
        </w:rPr>
        <w:t xml:space="preserve"> schools</w:t>
      </w:r>
      <w:r>
        <w:rPr>
          <w:rFonts w:asciiTheme="minorHAnsi" w:hAnsiTheme="minorHAnsi"/>
          <w:sz w:val="24"/>
          <w:szCs w:val="24"/>
        </w:rPr>
        <w:t>,</w:t>
      </w:r>
      <w:r w:rsidRPr="005625DB">
        <w:rPr>
          <w:rFonts w:asciiTheme="minorHAnsi" w:hAnsiTheme="minorHAnsi"/>
          <w:sz w:val="24"/>
          <w:szCs w:val="24"/>
        </w:rPr>
        <w:t xml:space="preserve"> so that the project’s legacy is spread to as wide a</w:t>
      </w:r>
      <w:r>
        <w:rPr>
          <w:rFonts w:asciiTheme="minorHAnsi" w:hAnsiTheme="minorHAnsi"/>
          <w:sz w:val="24"/>
          <w:szCs w:val="24"/>
        </w:rPr>
        <w:t>n audience</w:t>
      </w:r>
      <w:r w:rsidRPr="005625DB">
        <w:rPr>
          <w:rFonts w:asciiTheme="minorHAnsi" w:hAnsiTheme="minorHAnsi"/>
          <w:sz w:val="24"/>
          <w:szCs w:val="24"/>
        </w:rPr>
        <w:t xml:space="preserve"> as possible</w:t>
      </w:r>
    </w:p>
    <w:p w:rsidR="009A43FA" w:rsidRDefault="009A43FA" w:rsidP="009A43FA">
      <w:pPr>
        <w:pStyle w:val="PlainText"/>
        <w:numPr>
          <w:ilvl w:val="0"/>
          <w:numId w:val="2"/>
        </w:numPr>
        <w:spacing w:after="120"/>
        <w:rPr>
          <w:rFonts w:asciiTheme="minorHAnsi" w:hAnsiTheme="minorHAnsi"/>
          <w:sz w:val="24"/>
          <w:szCs w:val="24"/>
        </w:rPr>
      </w:pPr>
      <w:r w:rsidRPr="005625DB">
        <w:rPr>
          <w:rFonts w:asciiTheme="minorHAnsi" w:hAnsiTheme="minorHAnsi"/>
          <w:sz w:val="24"/>
          <w:szCs w:val="24"/>
        </w:rPr>
        <w:t>To work with partners Strawberry Hill and Radnor House School</w:t>
      </w:r>
      <w:r>
        <w:rPr>
          <w:rFonts w:asciiTheme="minorHAnsi" w:hAnsiTheme="minorHAnsi"/>
          <w:sz w:val="24"/>
          <w:szCs w:val="24"/>
        </w:rPr>
        <w:t xml:space="preserve">, the Architect and the Conservation Consultant </w:t>
      </w:r>
      <w:r w:rsidRPr="005625DB">
        <w:rPr>
          <w:rFonts w:asciiTheme="minorHAnsi" w:hAnsiTheme="minorHAnsi"/>
          <w:sz w:val="24"/>
          <w:szCs w:val="24"/>
        </w:rPr>
        <w:t xml:space="preserve"> to establish a funded management plan maintaining public access to the grotto and ensuring its ongoing maintenance.</w:t>
      </w:r>
    </w:p>
    <w:p w:rsidR="009A43FA" w:rsidRPr="005625DB" w:rsidRDefault="009A43FA" w:rsidP="009A43FA">
      <w:pPr>
        <w:pStyle w:val="PlainText"/>
        <w:numPr>
          <w:ilvl w:val="0"/>
          <w:numId w:val="2"/>
        </w:numPr>
        <w:spacing w:after="120"/>
        <w:rPr>
          <w:rFonts w:asciiTheme="minorHAnsi" w:hAnsiTheme="minorHAnsi"/>
          <w:sz w:val="24"/>
          <w:szCs w:val="24"/>
        </w:rPr>
      </w:pPr>
      <w:r>
        <w:rPr>
          <w:rFonts w:asciiTheme="minorHAnsi" w:hAnsiTheme="minorHAnsi"/>
          <w:sz w:val="24"/>
          <w:szCs w:val="24"/>
        </w:rPr>
        <w:t>To fulfil the conditions of NLHF and other funders, providing reports and monitoring of the project as required.</w:t>
      </w:r>
    </w:p>
    <w:p w:rsidR="009A43FA" w:rsidRPr="005625DB" w:rsidRDefault="009A43FA" w:rsidP="009A43FA">
      <w:pPr>
        <w:pStyle w:val="PlainText"/>
        <w:spacing w:after="120"/>
        <w:outlineLvl w:val="0"/>
        <w:rPr>
          <w:rFonts w:asciiTheme="minorHAnsi" w:hAnsiTheme="minorHAnsi"/>
          <w:b/>
          <w:sz w:val="24"/>
          <w:szCs w:val="24"/>
        </w:rPr>
      </w:pPr>
    </w:p>
    <w:p w:rsidR="009A43FA" w:rsidRDefault="009A43FA" w:rsidP="009A43FA">
      <w:pPr>
        <w:pStyle w:val="PlainText"/>
        <w:spacing w:after="120"/>
        <w:outlineLvl w:val="0"/>
        <w:rPr>
          <w:rFonts w:asciiTheme="minorHAnsi" w:hAnsiTheme="minorHAnsi"/>
          <w:b/>
          <w:caps/>
          <w:sz w:val="24"/>
          <w:szCs w:val="24"/>
        </w:rPr>
      </w:pPr>
      <w:r w:rsidRPr="005625DB">
        <w:rPr>
          <w:rFonts w:asciiTheme="minorHAnsi" w:hAnsiTheme="minorHAnsi"/>
          <w:b/>
          <w:caps/>
          <w:sz w:val="24"/>
          <w:szCs w:val="24"/>
        </w:rPr>
        <w:t>Person specification</w:t>
      </w:r>
    </w:p>
    <w:p w:rsidR="009A43FA" w:rsidRPr="00851BDF" w:rsidRDefault="009A43FA" w:rsidP="009A43FA">
      <w:pPr>
        <w:pStyle w:val="PlainText"/>
        <w:spacing w:after="120"/>
        <w:outlineLvl w:val="0"/>
        <w:rPr>
          <w:rFonts w:asciiTheme="minorHAnsi" w:hAnsiTheme="minorHAnsi"/>
          <w:b/>
          <w:caps/>
          <w:sz w:val="24"/>
          <w:szCs w:val="24"/>
        </w:rPr>
      </w:pPr>
      <w:r w:rsidRPr="005625DB">
        <w:rPr>
          <w:rFonts w:asciiTheme="minorHAnsi" w:hAnsiTheme="minorHAnsi"/>
          <w:sz w:val="24"/>
          <w:szCs w:val="24"/>
        </w:rPr>
        <w:t>To be considered for the post, prospective candidates will need to demonstrate how they fulfil the following requirements.</w:t>
      </w:r>
    </w:p>
    <w:p w:rsidR="009A43FA" w:rsidRPr="005625DB" w:rsidRDefault="009A43FA" w:rsidP="009A43FA">
      <w:pPr>
        <w:pStyle w:val="PlainText"/>
        <w:spacing w:after="120"/>
        <w:rPr>
          <w:rFonts w:asciiTheme="minorHAnsi" w:hAnsiTheme="minorHAnsi"/>
          <w:b/>
          <w:sz w:val="24"/>
          <w:szCs w:val="24"/>
        </w:rPr>
      </w:pPr>
    </w:p>
    <w:p w:rsidR="009A43FA" w:rsidRDefault="009A43FA" w:rsidP="009A43FA">
      <w:pPr>
        <w:pStyle w:val="PlainText"/>
        <w:spacing w:after="120"/>
        <w:outlineLvl w:val="0"/>
        <w:rPr>
          <w:rFonts w:asciiTheme="minorHAnsi" w:hAnsiTheme="minorHAnsi"/>
          <w:b/>
          <w:sz w:val="24"/>
          <w:szCs w:val="24"/>
        </w:rPr>
      </w:pPr>
      <w:r w:rsidRPr="005625DB">
        <w:rPr>
          <w:rFonts w:asciiTheme="minorHAnsi" w:hAnsiTheme="minorHAnsi"/>
          <w:b/>
          <w:sz w:val="24"/>
          <w:szCs w:val="24"/>
        </w:rPr>
        <w:t>Essential attributes</w:t>
      </w:r>
    </w:p>
    <w:p w:rsidR="009A43FA" w:rsidRPr="005625DB" w:rsidRDefault="009A43FA" w:rsidP="009A43FA">
      <w:pPr>
        <w:pStyle w:val="PlainText"/>
        <w:spacing w:after="120"/>
        <w:outlineLvl w:val="0"/>
        <w:rPr>
          <w:rFonts w:asciiTheme="minorHAnsi" w:hAnsiTheme="minorHAnsi"/>
          <w:b/>
          <w:sz w:val="24"/>
          <w:szCs w:val="24"/>
        </w:rPr>
      </w:pPr>
      <w:r>
        <w:rPr>
          <w:rFonts w:asciiTheme="minorHAnsi" w:hAnsiTheme="minorHAnsi"/>
          <w:b/>
          <w:sz w:val="24"/>
          <w:szCs w:val="24"/>
        </w:rPr>
        <w:t>Experience</w:t>
      </w:r>
    </w:p>
    <w:p w:rsidR="009A43FA" w:rsidRDefault="009A43FA" w:rsidP="009A43FA">
      <w:pPr>
        <w:pStyle w:val="PlainText"/>
        <w:numPr>
          <w:ilvl w:val="0"/>
          <w:numId w:val="1"/>
        </w:numPr>
        <w:spacing w:after="120"/>
        <w:rPr>
          <w:rFonts w:asciiTheme="minorHAnsi" w:hAnsiTheme="minorHAnsi"/>
          <w:sz w:val="24"/>
          <w:szCs w:val="24"/>
        </w:rPr>
      </w:pPr>
      <w:r w:rsidRPr="005625DB">
        <w:rPr>
          <w:rFonts w:asciiTheme="minorHAnsi" w:hAnsiTheme="minorHAnsi"/>
          <w:sz w:val="24"/>
          <w:szCs w:val="24"/>
        </w:rPr>
        <w:t xml:space="preserve">At least three years’ experience of managing projects </w:t>
      </w:r>
      <w:r>
        <w:rPr>
          <w:rFonts w:asciiTheme="minorHAnsi" w:hAnsiTheme="minorHAnsi"/>
          <w:sz w:val="24"/>
          <w:szCs w:val="24"/>
        </w:rPr>
        <w:t>relating to the</w:t>
      </w:r>
      <w:r w:rsidRPr="005625DB">
        <w:rPr>
          <w:rFonts w:asciiTheme="minorHAnsi" w:hAnsiTheme="minorHAnsi"/>
          <w:sz w:val="24"/>
          <w:szCs w:val="24"/>
        </w:rPr>
        <w:t xml:space="preserve"> conservation of listed buildings</w:t>
      </w:r>
      <w:r>
        <w:rPr>
          <w:rFonts w:asciiTheme="minorHAnsi" w:hAnsiTheme="minorHAnsi"/>
          <w:sz w:val="24"/>
          <w:szCs w:val="24"/>
        </w:rPr>
        <w:t xml:space="preserve">. </w:t>
      </w:r>
    </w:p>
    <w:p w:rsidR="009A43FA" w:rsidRPr="005625DB" w:rsidRDefault="009A43FA" w:rsidP="009A43FA">
      <w:pPr>
        <w:pStyle w:val="PlainText"/>
        <w:numPr>
          <w:ilvl w:val="0"/>
          <w:numId w:val="1"/>
        </w:numPr>
        <w:spacing w:after="120"/>
        <w:rPr>
          <w:rFonts w:asciiTheme="minorHAnsi" w:hAnsiTheme="minorHAnsi"/>
          <w:sz w:val="24"/>
          <w:szCs w:val="24"/>
        </w:rPr>
      </w:pPr>
      <w:r>
        <w:rPr>
          <w:rFonts w:asciiTheme="minorHAnsi" w:hAnsiTheme="minorHAnsi"/>
          <w:sz w:val="24"/>
          <w:szCs w:val="24"/>
        </w:rPr>
        <w:t>At least three years experience of sole responsibility for reporting to funders such as National Lottery Heritage Fund, and to statutory bodies such as Historic England, and local authorities.</w:t>
      </w:r>
    </w:p>
    <w:p w:rsidR="009A43FA" w:rsidRDefault="009A43FA" w:rsidP="009A43FA">
      <w:pPr>
        <w:pStyle w:val="PlainText"/>
        <w:numPr>
          <w:ilvl w:val="0"/>
          <w:numId w:val="1"/>
        </w:numPr>
        <w:spacing w:after="120"/>
        <w:rPr>
          <w:rFonts w:asciiTheme="minorHAnsi" w:hAnsiTheme="minorHAnsi"/>
          <w:color w:val="000000" w:themeColor="text1"/>
          <w:sz w:val="24"/>
          <w:szCs w:val="24"/>
        </w:rPr>
      </w:pPr>
      <w:r w:rsidRPr="005625DB">
        <w:rPr>
          <w:rFonts w:asciiTheme="minorHAnsi" w:hAnsiTheme="minorHAnsi"/>
          <w:sz w:val="24"/>
          <w:szCs w:val="24"/>
        </w:rPr>
        <w:t xml:space="preserve">At least three years’ experience </w:t>
      </w:r>
      <w:r w:rsidRPr="007671E2">
        <w:rPr>
          <w:rFonts w:asciiTheme="minorHAnsi" w:hAnsiTheme="minorHAnsi"/>
          <w:color w:val="000000" w:themeColor="text1"/>
          <w:sz w:val="24"/>
          <w:szCs w:val="24"/>
        </w:rPr>
        <w:t>of appointing and managing external consultants and contractors</w:t>
      </w:r>
    </w:p>
    <w:p w:rsidR="009A43FA" w:rsidRPr="007671E2" w:rsidRDefault="009A43FA" w:rsidP="009A43FA">
      <w:pPr>
        <w:pStyle w:val="PlainText"/>
        <w:numPr>
          <w:ilvl w:val="0"/>
          <w:numId w:val="1"/>
        </w:numPr>
        <w:spacing w:after="120"/>
        <w:rPr>
          <w:rFonts w:asciiTheme="minorHAnsi" w:hAnsiTheme="minorHAnsi"/>
          <w:color w:val="000000" w:themeColor="text1"/>
          <w:sz w:val="24"/>
          <w:szCs w:val="24"/>
        </w:rPr>
      </w:pPr>
      <w:r w:rsidRPr="007671E2">
        <w:rPr>
          <w:rFonts w:asciiTheme="minorHAnsi" w:hAnsiTheme="minorHAnsi"/>
          <w:color w:val="000000" w:themeColor="text1"/>
          <w:sz w:val="24"/>
          <w:szCs w:val="24"/>
        </w:rPr>
        <w:t xml:space="preserve">Experience in heritage education and engagement, including interpretation strategies and methods </w:t>
      </w:r>
    </w:p>
    <w:p w:rsidR="009A43FA" w:rsidRPr="007671E2" w:rsidRDefault="009A43FA" w:rsidP="009A43FA">
      <w:pPr>
        <w:pStyle w:val="PlainText"/>
        <w:numPr>
          <w:ilvl w:val="0"/>
          <w:numId w:val="1"/>
        </w:numPr>
        <w:spacing w:after="120"/>
        <w:rPr>
          <w:rFonts w:asciiTheme="minorHAnsi" w:hAnsiTheme="minorHAnsi"/>
          <w:color w:val="000000" w:themeColor="text1"/>
          <w:sz w:val="24"/>
          <w:szCs w:val="24"/>
        </w:rPr>
      </w:pPr>
      <w:r w:rsidRPr="007671E2">
        <w:rPr>
          <w:rFonts w:asciiTheme="minorHAnsi" w:hAnsiTheme="minorHAnsi"/>
          <w:color w:val="000000" w:themeColor="text1"/>
          <w:sz w:val="24"/>
          <w:szCs w:val="24"/>
        </w:rPr>
        <w:t>Experience of managing volunteers and a volunteering programme (Desirable)</w:t>
      </w:r>
    </w:p>
    <w:p w:rsidR="009A43FA" w:rsidRDefault="009A43FA" w:rsidP="009A43FA">
      <w:pPr>
        <w:pStyle w:val="PlainText"/>
        <w:spacing w:after="120"/>
        <w:ind w:left="284"/>
        <w:rPr>
          <w:rFonts w:asciiTheme="minorHAnsi" w:hAnsiTheme="minorHAnsi"/>
          <w:color w:val="000000" w:themeColor="text1"/>
          <w:sz w:val="24"/>
          <w:szCs w:val="24"/>
        </w:rPr>
      </w:pPr>
    </w:p>
    <w:p w:rsidR="009A43FA" w:rsidRDefault="009A43FA" w:rsidP="009A43FA">
      <w:pPr>
        <w:pStyle w:val="PlainText"/>
        <w:spacing w:after="120"/>
        <w:rPr>
          <w:rFonts w:asciiTheme="minorHAnsi" w:hAnsiTheme="minorHAnsi"/>
          <w:b/>
          <w:bCs/>
          <w:color w:val="000000" w:themeColor="text1"/>
          <w:sz w:val="24"/>
          <w:szCs w:val="24"/>
        </w:rPr>
      </w:pPr>
      <w:r w:rsidRPr="007671E2">
        <w:rPr>
          <w:rFonts w:asciiTheme="minorHAnsi" w:hAnsiTheme="minorHAnsi"/>
          <w:b/>
          <w:bCs/>
          <w:color w:val="000000" w:themeColor="text1"/>
          <w:sz w:val="24"/>
          <w:szCs w:val="24"/>
        </w:rPr>
        <w:t>Skills and qualifications</w:t>
      </w:r>
    </w:p>
    <w:p w:rsidR="009A43FA" w:rsidRPr="005625DB" w:rsidRDefault="009A43FA" w:rsidP="009A43FA">
      <w:pPr>
        <w:pStyle w:val="PlainText"/>
        <w:spacing w:after="120"/>
        <w:rPr>
          <w:rFonts w:asciiTheme="minorHAnsi" w:hAnsiTheme="minorHAnsi"/>
          <w:sz w:val="24"/>
          <w:szCs w:val="24"/>
        </w:rPr>
      </w:pPr>
    </w:p>
    <w:p w:rsidR="009A43FA" w:rsidRPr="008E30CC" w:rsidRDefault="009A43FA" w:rsidP="009A43FA">
      <w:pPr>
        <w:pStyle w:val="CommentText"/>
        <w:numPr>
          <w:ilvl w:val="0"/>
          <w:numId w:val="1"/>
        </w:numPr>
        <w:rPr>
          <w:color w:val="000000" w:themeColor="text1"/>
        </w:rPr>
      </w:pPr>
      <w:r w:rsidRPr="008E30CC">
        <w:rPr>
          <w:color w:val="000000" w:themeColor="text1"/>
          <w:sz w:val="24"/>
          <w:szCs w:val="24"/>
        </w:rPr>
        <w:t>A degree or teaching qualification in the broad area of heritage education and community outreach work, or equivalent practical experience in this area.</w:t>
      </w:r>
    </w:p>
    <w:p w:rsidR="009A43FA" w:rsidRPr="008E30CC" w:rsidRDefault="009A43FA" w:rsidP="009A43FA">
      <w:pPr>
        <w:pStyle w:val="CommentText"/>
        <w:ind w:left="284"/>
      </w:pPr>
    </w:p>
    <w:p w:rsidR="009A43FA" w:rsidRPr="008E30CC" w:rsidRDefault="009A43FA" w:rsidP="009A43FA">
      <w:pPr>
        <w:pStyle w:val="PlainText"/>
        <w:numPr>
          <w:ilvl w:val="0"/>
          <w:numId w:val="1"/>
        </w:numPr>
        <w:spacing w:after="120"/>
        <w:rPr>
          <w:rFonts w:asciiTheme="minorHAnsi" w:hAnsiTheme="minorHAnsi"/>
          <w:color w:val="000000" w:themeColor="text1"/>
          <w:sz w:val="24"/>
          <w:szCs w:val="24"/>
        </w:rPr>
      </w:pPr>
      <w:r w:rsidRPr="008E30CC">
        <w:rPr>
          <w:rFonts w:asciiTheme="minorHAnsi" w:hAnsiTheme="minorHAnsi"/>
          <w:color w:val="000000" w:themeColor="text1"/>
          <w:sz w:val="24"/>
          <w:szCs w:val="24"/>
        </w:rPr>
        <w:t>Effective communication skills, including with contractors, project partners, stakeholders, funding bodies, local authorities and internal colleagues</w:t>
      </w:r>
    </w:p>
    <w:p w:rsidR="009A43FA" w:rsidRPr="00FA0DEA" w:rsidRDefault="009A43FA" w:rsidP="009A43FA">
      <w:pPr>
        <w:pStyle w:val="PlainText"/>
        <w:numPr>
          <w:ilvl w:val="0"/>
          <w:numId w:val="1"/>
        </w:numPr>
        <w:spacing w:after="120"/>
        <w:rPr>
          <w:rFonts w:asciiTheme="minorHAnsi" w:hAnsiTheme="minorHAnsi"/>
          <w:sz w:val="24"/>
          <w:szCs w:val="24"/>
        </w:rPr>
      </w:pPr>
      <w:r w:rsidRPr="008E30CC">
        <w:rPr>
          <w:rFonts w:asciiTheme="minorHAnsi" w:hAnsiTheme="minorHAnsi"/>
          <w:color w:val="000000" w:themeColor="text1"/>
          <w:sz w:val="24"/>
          <w:szCs w:val="24"/>
        </w:rPr>
        <w:t>Excellent office/ICT skills and orgnisational skills</w:t>
      </w:r>
      <w:r>
        <w:rPr>
          <w:rFonts w:asciiTheme="minorHAnsi" w:hAnsiTheme="minorHAnsi"/>
          <w:color w:val="000000" w:themeColor="text1"/>
          <w:sz w:val="24"/>
          <w:szCs w:val="24"/>
        </w:rPr>
        <w:t xml:space="preserve"> </w:t>
      </w:r>
      <w:r w:rsidRPr="005625DB">
        <w:rPr>
          <w:rFonts w:asciiTheme="minorHAnsi" w:hAnsiTheme="minorHAnsi"/>
          <w:sz w:val="24"/>
          <w:szCs w:val="24"/>
        </w:rPr>
        <w:t xml:space="preserve">including </w:t>
      </w:r>
      <w:r>
        <w:rPr>
          <w:rFonts w:asciiTheme="minorHAnsi" w:hAnsiTheme="minorHAnsi"/>
          <w:sz w:val="24"/>
          <w:szCs w:val="24"/>
        </w:rPr>
        <w:t xml:space="preserve">excellent </w:t>
      </w:r>
      <w:r w:rsidRPr="005625DB">
        <w:rPr>
          <w:rFonts w:asciiTheme="minorHAnsi" w:hAnsiTheme="minorHAnsi"/>
          <w:sz w:val="24"/>
          <w:szCs w:val="24"/>
        </w:rPr>
        <w:t>understanding of web-based and social media</w:t>
      </w:r>
    </w:p>
    <w:p w:rsidR="009A43FA" w:rsidRPr="008E30CC" w:rsidRDefault="009A43FA" w:rsidP="009A43FA">
      <w:pPr>
        <w:pStyle w:val="PlainText"/>
        <w:numPr>
          <w:ilvl w:val="0"/>
          <w:numId w:val="1"/>
        </w:numPr>
        <w:spacing w:after="120"/>
        <w:rPr>
          <w:rFonts w:asciiTheme="minorHAnsi" w:hAnsiTheme="minorHAnsi"/>
          <w:color w:val="000000" w:themeColor="text1"/>
          <w:sz w:val="24"/>
          <w:szCs w:val="24"/>
        </w:rPr>
      </w:pPr>
      <w:r w:rsidRPr="008E30CC">
        <w:rPr>
          <w:rFonts w:asciiTheme="minorHAnsi" w:hAnsiTheme="minorHAnsi"/>
          <w:color w:val="000000" w:themeColor="text1"/>
          <w:sz w:val="24"/>
          <w:szCs w:val="24"/>
        </w:rPr>
        <w:lastRenderedPageBreak/>
        <w:t>The ability to work flexibly, including working from home or on occasion in the premises of the lead partner, and working flexible hours where targets of the project demand</w:t>
      </w:r>
    </w:p>
    <w:p w:rsidR="009A43FA" w:rsidRPr="008E30CC" w:rsidRDefault="009A43FA" w:rsidP="009A43FA">
      <w:pPr>
        <w:pStyle w:val="PlainText"/>
        <w:numPr>
          <w:ilvl w:val="0"/>
          <w:numId w:val="1"/>
        </w:numPr>
        <w:spacing w:after="120"/>
        <w:rPr>
          <w:rFonts w:asciiTheme="minorHAnsi" w:hAnsiTheme="minorHAnsi"/>
          <w:color w:val="000000" w:themeColor="text1"/>
          <w:sz w:val="24"/>
          <w:szCs w:val="24"/>
        </w:rPr>
      </w:pPr>
      <w:r w:rsidRPr="008E30CC">
        <w:rPr>
          <w:rFonts w:asciiTheme="minorHAnsi" w:hAnsiTheme="minorHAnsi"/>
          <w:color w:val="000000" w:themeColor="text1"/>
          <w:sz w:val="24"/>
          <w:szCs w:val="24"/>
        </w:rPr>
        <w:t>Knowledge and experience of creating and editing web-based and social media content (Desirable)</w:t>
      </w:r>
    </w:p>
    <w:p w:rsidR="009A43FA" w:rsidRPr="008E30CC" w:rsidRDefault="009A43FA" w:rsidP="009A43FA">
      <w:pPr>
        <w:pStyle w:val="PlainText"/>
        <w:numPr>
          <w:ilvl w:val="0"/>
          <w:numId w:val="1"/>
        </w:numPr>
        <w:spacing w:after="120"/>
        <w:rPr>
          <w:color w:val="000000" w:themeColor="text1"/>
        </w:rPr>
      </w:pPr>
      <w:r w:rsidRPr="008E30CC">
        <w:rPr>
          <w:rFonts w:asciiTheme="minorHAnsi" w:hAnsiTheme="minorHAnsi"/>
          <w:color w:val="000000" w:themeColor="text1"/>
          <w:sz w:val="24"/>
          <w:szCs w:val="24"/>
        </w:rPr>
        <w:t>Project management qualification (Desirable)</w:t>
      </w:r>
    </w:p>
    <w:p w:rsidR="009A43FA" w:rsidRDefault="009A43FA" w:rsidP="009A43FA">
      <w:pPr>
        <w:pStyle w:val="PlainText"/>
        <w:spacing w:after="120"/>
        <w:rPr>
          <w:rFonts w:asciiTheme="minorHAnsi" w:hAnsiTheme="minorHAnsi"/>
          <w:color w:val="000000" w:themeColor="text1"/>
          <w:sz w:val="24"/>
          <w:szCs w:val="24"/>
        </w:rPr>
      </w:pPr>
    </w:p>
    <w:p w:rsidR="009A43FA" w:rsidRPr="008E30CC" w:rsidRDefault="009A43FA" w:rsidP="009A43FA">
      <w:pPr>
        <w:pStyle w:val="PlainText"/>
        <w:spacing w:after="120"/>
        <w:rPr>
          <w:b/>
          <w:bCs/>
          <w:color w:val="000000" w:themeColor="text1"/>
        </w:rPr>
      </w:pPr>
      <w:r w:rsidRPr="008E30CC">
        <w:rPr>
          <w:rFonts w:asciiTheme="minorHAnsi" w:hAnsiTheme="minorHAnsi"/>
          <w:b/>
          <w:bCs/>
          <w:color w:val="000000" w:themeColor="text1"/>
          <w:sz w:val="24"/>
          <w:szCs w:val="24"/>
        </w:rPr>
        <w:t>Attributes</w:t>
      </w:r>
    </w:p>
    <w:p w:rsidR="009A43FA" w:rsidRPr="008E30CC" w:rsidRDefault="009A43FA" w:rsidP="009A43FA">
      <w:pPr>
        <w:pStyle w:val="PlainText"/>
        <w:numPr>
          <w:ilvl w:val="0"/>
          <w:numId w:val="1"/>
        </w:numPr>
        <w:spacing w:after="120"/>
        <w:rPr>
          <w:rFonts w:asciiTheme="minorHAnsi" w:hAnsiTheme="minorHAnsi"/>
          <w:color w:val="000000" w:themeColor="text1"/>
          <w:sz w:val="24"/>
          <w:szCs w:val="24"/>
        </w:rPr>
      </w:pPr>
      <w:r w:rsidRPr="008E30CC">
        <w:rPr>
          <w:rFonts w:asciiTheme="minorHAnsi" w:hAnsiTheme="minorHAnsi"/>
          <w:color w:val="000000" w:themeColor="text1"/>
          <w:sz w:val="24"/>
          <w:szCs w:val="24"/>
        </w:rPr>
        <w:t>Reliability and self-motivation in the delivery of work within the project</w:t>
      </w:r>
    </w:p>
    <w:p w:rsidR="009A43FA" w:rsidRPr="008E30CC" w:rsidRDefault="009A43FA" w:rsidP="009A43FA">
      <w:pPr>
        <w:pStyle w:val="PlainText"/>
        <w:numPr>
          <w:ilvl w:val="0"/>
          <w:numId w:val="1"/>
        </w:numPr>
        <w:spacing w:after="120"/>
        <w:rPr>
          <w:rFonts w:asciiTheme="minorHAnsi" w:hAnsiTheme="minorHAnsi"/>
          <w:color w:val="000000" w:themeColor="text1"/>
          <w:sz w:val="24"/>
          <w:szCs w:val="24"/>
        </w:rPr>
      </w:pPr>
      <w:r w:rsidRPr="008E30CC">
        <w:rPr>
          <w:rFonts w:asciiTheme="minorHAnsi" w:hAnsiTheme="minorHAnsi"/>
          <w:color w:val="000000" w:themeColor="text1"/>
          <w:sz w:val="24"/>
          <w:szCs w:val="24"/>
        </w:rPr>
        <w:t xml:space="preserve">Prompt attention to all correspondence, telephone and personal contacts in a friendly, efficient and responsible manner </w:t>
      </w:r>
    </w:p>
    <w:p w:rsidR="009A43FA" w:rsidRPr="008E30CC" w:rsidRDefault="009A43FA" w:rsidP="009A43FA">
      <w:pPr>
        <w:pStyle w:val="PlainText"/>
        <w:numPr>
          <w:ilvl w:val="0"/>
          <w:numId w:val="1"/>
        </w:numPr>
        <w:spacing w:after="120"/>
        <w:rPr>
          <w:rFonts w:asciiTheme="minorHAnsi" w:hAnsiTheme="minorHAnsi"/>
          <w:color w:val="000000" w:themeColor="text1"/>
          <w:sz w:val="24"/>
          <w:szCs w:val="24"/>
        </w:rPr>
      </w:pPr>
      <w:r w:rsidRPr="008E30CC">
        <w:rPr>
          <w:rFonts w:asciiTheme="minorHAnsi" w:hAnsiTheme="minorHAnsi"/>
          <w:color w:val="000000" w:themeColor="text1"/>
          <w:sz w:val="24"/>
          <w:szCs w:val="24"/>
        </w:rPr>
        <w:t>Ability to work well and flexibly as part of a team, but also be able to work on own initiative with minimum supervision</w:t>
      </w:r>
    </w:p>
    <w:p w:rsidR="009A43FA" w:rsidRPr="008E30CC" w:rsidRDefault="009A43FA" w:rsidP="009A43FA">
      <w:pPr>
        <w:pStyle w:val="PlainText"/>
        <w:numPr>
          <w:ilvl w:val="0"/>
          <w:numId w:val="1"/>
        </w:numPr>
        <w:spacing w:after="120"/>
        <w:rPr>
          <w:rFonts w:asciiTheme="minorHAnsi" w:hAnsiTheme="minorHAnsi"/>
          <w:color w:val="000000" w:themeColor="text1"/>
          <w:sz w:val="24"/>
          <w:szCs w:val="24"/>
        </w:rPr>
      </w:pPr>
      <w:r w:rsidRPr="008E30CC">
        <w:rPr>
          <w:rFonts w:asciiTheme="minorHAnsi" w:hAnsiTheme="minorHAnsi"/>
          <w:color w:val="000000" w:themeColor="text1"/>
          <w:sz w:val="24"/>
          <w:szCs w:val="24"/>
        </w:rPr>
        <w:t>Ability to establish and work in partnership with other bodies and individuals</w:t>
      </w:r>
    </w:p>
    <w:p w:rsidR="009A43FA" w:rsidRPr="008E30CC" w:rsidRDefault="009A43FA" w:rsidP="009A43FA">
      <w:pPr>
        <w:pStyle w:val="PlainText"/>
        <w:numPr>
          <w:ilvl w:val="0"/>
          <w:numId w:val="1"/>
        </w:numPr>
        <w:spacing w:after="120"/>
        <w:rPr>
          <w:rFonts w:asciiTheme="minorHAnsi" w:hAnsiTheme="minorHAnsi"/>
          <w:color w:val="000000" w:themeColor="text1"/>
          <w:sz w:val="24"/>
          <w:szCs w:val="24"/>
        </w:rPr>
      </w:pPr>
      <w:r w:rsidRPr="008E30CC">
        <w:rPr>
          <w:rFonts w:asciiTheme="minorHAnsi" w:hAnsiTheme="minorHAnsi"/>
          <w:color w:val="000000" w:themeColor="text1"/>
          <w:sz w:val="24"/>
          <w:szCs w:val="24"/>
        </w:rPr>
        <w:t xml:space="preserve">Willingness to carry out the responsibilities of the post having regard to the Trust’s Children and Vulnerable Adults and Health and Safety Policies </w:t>
      </w:r>
    </w:p>
    <w:p w:rsidR="009A43FA" w:rsidRDefault="009A43FA" w:rsidP="009A43FA">
      <w:pPr>
        <w:pStyle w:val="PlainText"/>
        <w:numPr>
          <w:ilvl w:val="0"/>
          <w:numId w:val="1"/>
        </w:numPr>
        <w:spacing w:after="120"/>
        <w:rPr>
          <w:rFonts w:asciiTheme="minorHAnsi" w:hAnsiTheme="minorHAnsi"/>
          <w:color w:val="000000" w:themeColor="text1"/>
          <w:sz w:val="24"/>
          <w:szCs w:val="24"/>
        </w:rPr>
      </w:pPr>
      <w:r w:rsidRPr="008E30CC">
        <w:rPr>
          <w:rFonts w:asciiTheme="minorHAnsi" w:hAnsiTheme="minorHAnsi"/>
          <w:color w:val="000000" w:themeColor="text1"/>
          <w:sz w:val="24"/>
          <w:szCs w:val="24"/>
        </w:rPr>
        <w:t>Interest and enthusiasm for the local heritage of the Borough of Richmond Upon Thames and Pope’s Grotto (Desirable)</w:t>
      </w:r>
    </w:p>
    <w:p w:rsidR="009A43FA" w:rsidRDefault="009A43FA" w:rsidP="009A43FA">
      <w:pPr>
        <w:pStyle w:val="PlainText"/>
        <w:spacing w:after="120"/>
        <w:rPr>
          <w:rFonts w:asciiTheme="minorHAnsi" w:hAnsiTheme="minorHAnsi"/>
          <w:color w:val="000000" w:themeColor="text1"/>
          <w:sz w:val="24"/>
          <w:szCs w:val="24"/>
        </w:rPr>
      </w:pPr>
    </w:p>
    <w:p w:rsidR="009A43FA" w:rsidRPr="008E30CC" w:rsidRDefault="009A43FA" w:rsidP="009A43FA">
      <w:pPr>
        <w:pStyle w:val="PlainText"/>
        <w:spacing w:after="120"/>
        <w:rPr>
          <w:rFonts w:asciiTheme="minorHAnsi" w:hAnsiTheme="minorHAnsi"/>
          <w:color w:val="000000" w:themeColor="text1"/>
          <w:sz w:val="24"/>
          <w:szCs w:val="24"/>
        </w:rPr>
      </w:pPr>
      <w:r>
        <w:rPr>
          <w:rFonts w:asciiTheme="minorHAnsi" w:hAnsiTheme="minorHAnsi"/>
          <w:color w:val="000000" w:themeColor="text1"/>
          <w:sz w:val="24"/>
          <w:szCs w:val="24"/>
        </w:rPr>
        <w:t>Note: Alexander Pope’s Grotto is unfortunately not accessible for wheelchair users.</w:t>
      </w:r>
    </w:p>
    <w:p w:rsidR="009A43FA" w:rsidRPr="005625DB" w:rsidRDefault="009A43FA" w:rsidP="009A43FA">
      <w:pPr>
        <w:pStyle w:val="PlainText"/>
        <w:spacing w:after="120"/>
        <w:rPr>
          <w:rFonts w:asciiTheme="minorHAnsi" w:hAnsiTheme="minorHAnsi"/>
          <w:sz w:val="24"/>
          <w:szCs w:val="24"/>
        </w:rPr>
      </w:pPr>
    </w:p>
    <w:p w:rsidR="0081512A" w:rsidRPr="009A43FA" w:rsidRDefault="0081512A" w:rsidP="009A43FA">
      <w:bookmarkStart w:id="0" w:name="_GoBack"/>
      <w:bookmarkEnd w:id="0"/>
    </w:p>
    <w:sectPr w:rsidR="0081512A" w:rsidRPr="009A43FA" w:rsidSect="0081036F">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4510"/>
    <w:multiLevelType w:val="hybridMultilevel"/>
    <w:tmpl w:val="7142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716CF"/>
    <w:multiLevelType w:val="hybridMultilevel"/>
    <w:tmpl w:val="921CB2DA"/>
    <w:lvl w:ilvl="0" w:tplc="232CA99C">
      <w:start w:val="1"/>
      <w:numFmt w:val="bullet"/>
      <w:lvlText w:val=""/>
      <w:lvlJc w:val="left"/>
      <w:pPr>
        <w:tabs>
          <w:tab w:val="num" w:pos="0"/>
        </w:tabs>
        <w:ind w:left="284" w:hanging="284"/>
      </w:pPr>
      <w:rPr>
        <w:rFonts w:ascii="Wingdings" w:hAnsi="Wingdings" w:hint="default"/>
        <w:color w:val="808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81512A"/>
    <w:rsid w:val="0033416D"/>
    <w:rsid w:val="00444160"/>
    <w:rsid w:val="0081036F"/>
    <w:rsid w:val="0081512A"/>
    <w:rsid w:val="008362A5"/>
    <w:rsid w:val="009A43FA"/>
    <w:rsid w:val="00A503A2"/>
    <w:rsid w:val="00FF39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3FA"/>
  </w:style>
  <w:style w:type="paragraph" w:styleId="Heading1">
    <w:name w:val="heading 1"/>
    <w:basedOn w:val="Normal"/>
    <w:next w:val="Normal"/>
    <w:link w:val="Heading1Char"/>
    <w:uiPriority w:val="9"/>
    <w:qFormat/>
    <w:rsid w:val="0081512A"/>
    <w:pPr>
      <w:keepNext/>
      <w:keepLines/>
      <w:spacing w:before="120"/>
      <w:jc w:val="center"/>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12A"/>
    <w:rPr>
      <w:rFonts w:asciiTheme="majorHAnsi" w:eastAsiaTheme="majorEastAsia" w:hAnsiTheme="majorHAnsi" w:cstheme="majorBidi"/>
      <w:b/>
      <w:bCs/>
      <w:sz w:val="28"/>
      <w:szCs w:val="28"/>
    </w:rPr>
  </w:style>
  <w:style w:type="paragraph" w:styleId="PlainText">
    <w:name w:val="Plain Text"/>
    <w:basedOn w:val="Normal"/>
    <w:link w:val="PlainTextChar"/>
    <w:rsid w:val="0081512A"/>
    <w:rPr>
      <w:rFonts w:ascii="Courier New" w:eastAsia="Times New Roman" w:hAnsi="Courier New" w:cs="Courier New"/>
      <w:noProof/>
      <w:sz w:val="20"/>
      <w:szCs w:val="20"/>
      <w:lang w:val="en-US"/>
    </w:rPr>
  </w:style>
  <w:style w:type="character" w:customStyle="1" w:styleId="PlainTextChar">
    <w:name w:val="Plain Text Char"/>
    <w:basedOn w:val="DefaultParagraphFont"/>
    <w:link w:val="PlainText"/>
    <w:rsid w:val="0081512A"/>
    <w:rPr>
      <w:rFonts w:ascii="Courier New" w:eastAsia="Times New Roman" w:hAnsi="Courier New" w:cs="Courier New"/>
      <w:noProof/>
      <w:sz w:val="20"/>
      <w:szCs w:val="20"/>
      <w:lang w:val="en-US"/>
    </w:rPr>
  </w:style>
  <w:style w:type="paragraph" w:styleId="CommentText">
    <w:name w:val="annotation text"/>
    <w:basedOn w:val="Normal"/>
    <w:link w:val="CommentTextChar"/>
    <w:uiPriority w:val="99"/>
    <w:semiHidden/>
    <w:unhideWhenUsed/>
    <w:rsid w:val="009A43FA"/>
    <w:rPr>
      <w:sz w:val="20"/>
      <w:szCs w:val="20"/>
    </w:rPr>
  </w:style>
  <w:style w:type="character" w:customStyle="1" w:styleId="CommentTextChar">
    <w:name w:val="Comment Text Char"/>
    <w:basedOn w:val="DefaultParagraphFont"/>
    <w:link w:val="CommentText"/>
    <w:uiPriority w:val="99"/>
    <w:semiHidden/>
    <w:rsid w:val="009A43FA"/>
    <w:rPr>
      <w:sz w:val="20"/>
      <w:szCs w:val="20"/>
    </w:rPr>
  </w:style>
  <w:style w:type="paragraph" w:styleId="BalloonText">
    <w:name w:val="Balloon Text"/>
    <w:basedOn w:val="Normal"/>
    <w:link w:val="BalloonTextChar"/>
    <w:uiPriority w:val="99"/>
    <w:semiHidden/>
    <w:unhideWhenUsed/>
    <w:rsid w:val="008362A5"/>
    <w:rPr>
      <w:rFonts w:ascii="Tahoma" w:hAnsi="Tahoma" w:cs="Tahoma"/>
      <w:sz w:val="16"/>
      <w:szCs w:val="16"/>
    </w:rPr>
  </w:style>
  <w:style w:type="character" w:customStyle="1" w:styleId="BalloonTextChar">
    <w:name w:val="Balloon Text Char"/>
    <w:basedOn w:val="DefaultParagraphFont"/>
    <w:link w:val="BalloonText"/>
    <w:uiPriority w:val="99"/>
    <w:semiHidden/>
    <w:rsid w:val="008362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741</Words>
  <Characters>4229</Characters>
  <Application>Microsoft Office Word</Application>
  <DocSecurity>0</DocSecurity>
  <Lines>35</Lines>
  <Paragraphs>9</Paragraphs>
  <ScaleCrop>false</ScaleCrop>
  <Company/>
  <LinksUpToDate>false</LinksUpToDate>
  <CharactersWithSpaces>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Kidner</dc:creator>
  <cp:keywords/>
  <dc:description/>
  <cp:lastModifiedBy>Robert</cp:lastModifiedBy>
  <cp:revision>4</cp:revision>
  <dcterms:created xsi:type="dcterms:W3CDTF">2021-01-10T15:29:00Z</dcterms:created>
  <dcterms:modified xsi:type="dcterms:W3CDTF">2021-01-28T16:35:00Z</dcterms:modified>
</cp:coreProperties>
</file>